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9F3A" w14:textId="6DFBBF04" w:rsidR="00FD5ECB" w:rsidRPr="00AF52DE" w:rsidRDefault="005A69BC" w:rsidP="00FD5ECB">
      <w:pPr>
        <w:pStyle w:val="Otsikk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Tiedote turvallisista tapaamisista Vihnuskodilla ja Nokian Hoivakodilla</w:t>
      </w:r>
    </w:p>
    <w:p w14:paraId="3408B4B2" w14:textId="661746B9" w:rsidR="002809AE" w:rsidRDefault="00D35658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>
        <w:rPr>
          <w:rFonts w:eastAsiaTheme="minorHAnsi" w:cs="Calibri"/>
          <w:color w:val="auto"/>
          <w:sz w:val="28"/>
          <w:szCs w:val="28"/>
        </w:rPr>
        <w:br/>
      </w:r>
      <w:r w:rsidR="002809AE">
        <w:rPr>
          <w:rFonts w:eastAsiaTheme="minorHAnsi" w:cs="Calibri"/>
          <w:color w:val="auto"/>
          <w:sz w:val="28"/>
          <w:szCs w:val="28"/>
        </w:rPr>
        <w:t xml:space="preserve">Vihnuskodin asukkaiden ja heidän läheistensä käytössä on 8.6.2020 alkaen </w:t>
      </w:r>
      <w:r w:rsidR="00EA1FD6">
        <w:rPr>
          <w:rFonts w:eastAsiaTheme="minorHAnsi" w:cs="Calibri"/>
          <w:color w:val="auto"/>
          <w:sz w:val="28"/>
          <w:szCs w:val="28"/>
        </w:rPr>
        <w:t xml:space="preserve">erillinen </w:t>
      </w:r>
      <w:r w:rsidR="002809AE">
        <w:rPr>
          <w:rFonts w:eastAsiaTheme="minorHAnsi" w:cs="Calibri"/>
          <w:color w:val="auto"/>
          <w:sz w:val="28"/>
          <w:szCs w:val="28"/>
        </w:rPr>
        <w:t>tapaamishuone.</w:t>
      </w:r>
    </w:p>
    <w:p w14:paraId="695B7112" w14:textId="77777777" w:rsidR="002809AE" w:rsidRDefault="002809AE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14:paraId="4934EABD" w14:textId="2454D9DF" w:rsidR="002809AE" w:rsidRDefault="002809AE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>
        <w:rPr>
          <w:rFonts w:eastAsiaTheme="minorHAnsi" w:cs="Calibri"/>
          <w:color w:val="auto"/>
          <w:sz w:val="28"/>
          <w:szCs w:val="28"/>
        </w:rPr>
        <w:t>Tapaamisia tilassa on mahdollista järjestää maanantaina, keskiviikkona ja perjantaina klo 10.30-15.30 välillä.</w:t>
      </w:r>
      <w:r w:rsidR="00FE0AE5">
        <w:rPr>
          <w:rFonts w:eastAsiaTheme="minorHAnsi" w:cs="Calibri"/>
          <w:color w:val="auto"/>
          <w:sz w:val="28"/>
          <w:szCs w:val="28"/>
        </w:rPr>
        <w:t xml:space="preserve"> Jotta mahdollisimman monta tapaamista saadaan järjestymään, on tapaamisaikoja varattu rajattu määrä eri yksiköille ja tapaamisaika on kerrallaan 15 minuuttia.</w:t>
      </w:r>
    </w:p>
    <w:p w14:paraId="723B2CE0" w14:textId="6335706E" w:rsidR="002809AE" w:rsidRDefault="002809AE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14:paraId="54B5137E" w14:textId="5E562FAE" w:rsidR="00FE0AE5" w:rsidRDefault="00FE0AE5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>
        <w:rPr>
          <w:rFonts w:eastAsiaTheme="minorHAnsi" w:cs="Calibri"/>
          <w:color w:val="auto"/>
          <w:sz w:val="28"/>
          <w:szCs w:val="28"/>
        </w:rPr>
        <w:t>Tapaamiseen on mahdollista tulla samalla kertaa enintään kaksi läheistä.</w:t>
      </w:r>
    </w:p>
    <w:p w14:paraId="68D86670" w14:textId="1E2FF85A" w:rsidR="005A69BC" w:rsidRPr="005A69BC" w:rsidRDefault="00FE0AE5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>
        <w:rPr>
          <w:rFonts w:eastAsiaTheme="minorHAnsi" w:cs="Calibri"/>
          <w:color w:val="auto"/>
          <w:sz w:val="28"/>
          <w:szCs w:val="28"/>
        </w:rPr>
        <w:t>T</w:t>
      </w:r>
      <w:r w:rsidR="005A69BC" w:rsidRPr="005A69BC">
        <w:rPr>
          <w:rFonts w:eastAsiaTheme="minorHAnsi" w:cs="Calibri"/>
          <w:color w:val="auto"/>
          <w:sz w:val="28"/>
          <w:szCs w:val="28"/>
        </w:rPr>
        <w:t>apaamiseen tulevan läheisen tulee</w:t>
      </w:r>
      <w:r w:rsidR="00113F2C">
        <w:rPr>
          <w:rFonts w:eastAsiaTheme="minorHAnsi" w:cs="Calibri"/>
          <w:color w:val="auto"/>
          <w:sz w:val="28"/>
          <w:szCs w:val="28"/>
        </w:rPr>
        <w:t xml:space="preserve"> </w:t>
      </w:r>
      <w:r w:rsidR="00EA7A30">
        <w:rPr>
          <w:rFonts w:eastAsiaTheme="minorHAnsi" w:cs="Calibri"/>
          <w:color w:val="auto"/>
          <w:sz w:val="28"/>
          <w:szCs w:val="28"/>
        </w:rPr>
        <w:t>lisäksi olla</w:t>
      </w:r>
      <w:r w:rsidR="005A69BC" w:rsidRPr="005A69BC">
        <w:rPr>
          <w:rFonts w:eastAsiaTheme="minorHAnsi" w:cs="Calibri"/>
          <w:color w:val="auto"/>
          <w:sz w:val="28"/>
          <w:szCs w:val="28"/>
        </w:rPr>
        <w:t xml:space="preserve"> terve eli esimerkiksi hengitystieoireita ei saa olla.  </w:t>
      </w:r>
    </w:p>
    <w:p w14:paraId="28075DFD" w14:textId="77383533" w:rsidR="005A69BC" w:rsidRDefault="005A69BC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14:paraId="425DEE32" w14:textId="1F17671B" w:rsidR="00FE0AE5" w:rsidRDefault="00FE0AE5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>
        <w:rPr>
          <w:rFonts w:eastAsiaTheme="minorHAnsi" w:cs="Calibri"/>
          <w:color w:val="auto"/>
          <w:sz w:val="28"/>
          <w:szCs w:val="28"/>
        </w:rPr>
        <w:t xml:space="preserve">Tapaamishuone sijaitsee Nokian Hoivakodin rakennuksessa ja sisäänkäynti tilaan tapahtuu Vihnusjärven rantaan vievän tien puolelta. </w:t>
      </w:r>
      <w:r w:rsidR="005075FA">
        <w:rPr>
          <w:rFonts w:eastAsiaTheme="minorHAnsi" w:cs="Calibri"/>
          <w:color w:val="auto"/>
          <w:sz w:val="28"/>
          <w:szCs w:val="28"/>
        </w:rPr>
        <w:t>Tilaan vievä ovi on lukittuna ja h</w:t>
      </w:r>
      <w:r>
        <w:rPr>
          <w:rFonts w:eastAsiaTheme="minorHAnsi" w:cs="Calibri"/>
          <w:color w:val="auto"/>
          <w:sz w:val="28"/>
          <w:szCs w:val="28"/>
        </w:rPr>
        <w:t xml:space="preserve">enkilökunta päästää sovittuna aikana läheisen ovesta tapaamiseen ja opastaa </w:t>
      </w:r>
      <w:r w:rsidR="005075FA">
        <w:rPr>
          <w:rFonts w:eastAsiaTheme="minorHAnsi" w:cs="Calibri"/>
          <w:color w:val="auto"/>
          <w:sz w:val="28"/>
          <w:szCs w:val="28"/>
        </w:rPr>
        <w:t xml:space="preserve">tarkemmin </w:t>
      </w:r>
      <w:r>
        <w:rPr>
          <w:rFonts w:eastAsiaTheme="minorHAnsi" w:cs="Calibri"/>
          <w:color w:val="auto"/>
          <w:sz w:val="28"/>
          <w:szCs w:val="28"/>
        </w:rPr>
        <w:t>tilan käytössä</w:t>
      </w:r>
      <w:r w:rsidR="005075FA">
        <w:rPr>
          <w:rFonts w:eastAsiaTheme="minorHAnsi" w:cs="Calibri"/>
          <w:color w:val="auto"/>
          <w:sz w:val="28"/>
          <w:szCs w:val="28"/>
        </w:rPr>
        <w:t>.</w:t>
      </w:r>
    </w:p>
    <w:p w14:paraId="65CA71EB" w14:textId="77777777" w:rsidR="00FE0AE5" w:rsidRDefault="00FE0AE5" w:rsidP="005A69BC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14:paraId="3978509E" w14:textId="1F7F7F51" w:rsidR="005A69BC" w:rsidRPr="001D752A" w:rsidRDefault="005A69BC" w:rsidP="005A69BC">
      <w:pPr>
        <w:autoSpaceDE w:val="0"/>
        <w:autoSpaceDN w:val="0"/>
        <w:adjustRightInd w:val="0"/>
        <w:rPr>
          <w:rFonts w:eastAsiaTheme="minorHAnsi" w:cs="Calibri"/>
          <w:b/>
          <w:color w:val="auto"/>
          <w:sz w:val="28"/>
          <w:szCs w:val="28"/>
        </w:rPr>
      </w:pPr>
      <w:r w:rsidRPr="001D752A">
        <w:rPr>
          <w:rFonts w:eastAsiaTheme="minorHAnsi" w:cs="Calibri"/>
          <w:b/>
          <w:color w:val="auto"/>
          <w:sz w:val="28"/>
          <w:szCs w:val="28"/>
        </w:rPr>
        <w:t>Läheisiä pyydetään ottamaan yhteyttä hoitavaan yksikköön tar</w:t>
      </w:r>
      <w:r w:rsidR="001D752A">
        <w:rPr>
          <w:rFonts w:eastAsiaTheme="minorHAnsi" w:cs="Calibri"/>
          <w:b/>
          <w:color w:val="auto"/>
          <w:sz w:val="28"/>
          <w:szCs w:val="28"/>
        </w:rPr>
        <w:t>kemman tapaamisajan sopimiseksi:</w:t>
      </w:r>
      <w:r w:rsidRPr="001D752A">
        <w:rPr>
          <w:rFonts w:eastAsiaTheme="minorHAnsi" w:cs="Calibri"/>
          <w:b/>
          <w:color w:val="auto"/>
          <w:sz w:val="28"/>
          <w:szCs w:val="28"/>
        </w:rPr>
        <w:t xml:space="preserve"> </w:t>
      </w:r>
    </w:p>
    <w:p w14:paraId="64547A79" w14:textId="77777777" w:rsidR="00E778FB" w:rsidRPr="00AF52DE" w:rsidRDefault="00E778FB" w:rsidP="00E778FB">
      <w:pPr>
        <w:rPr>
          <w:rFonts w:cs="Calibri"/>
          <w:sz w:val="28"/>
          <w:szCs w:val="28"/>
        </w:rPr>
      </w:pPr>
    </w:p>
    <w:p w14:paraId="17EB719D" w14:textId="1DBB627B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Annin aitta </w:t>
      </w:r>
      <w:r w:rsidR="00AF52DE">
        <w:rPr>
          <w:rFonts w:cs="Calibri"/>
          <w:sz w:val="28"/>
          <w:szCs w:val="28"/>
        </w:rPr>
        <w:tab/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050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8920</w:t>
      </w:r>
    </w:p>
    <w:p w14:paraId="3E725EF7" w14:textId="1A87DE5D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Järvikoto </w:t>
      </w:r>
      <w:r w:rsidR="00AF52DE">
        <w:rPr>
          <w:rFonts w:cs="Calibri"/>
          <w:sz w:val="28"/>
          <w:szCs w:val="28"/>
        </w:rPr>
        <w:tab/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uh. 050</w:t>
      </w:r>
      <w:r w:rsidR="00A427CF">
        <w:rPr>
          <w:rFonts w:cs="Calibri"/>
          <w:sz w:val="28"/>
          <w:szCs w:val="28"/>
        </w:rPr>
        <w:t> </w:t>
      </w:r>
      <w:r w:rsid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="00AF52DE">
        <w:rPr>
          <w:rFonts w:cs="Calibri"/>
          <w:sz w:val="28"/>
          <w:szCs w:val="28"/>
        </w:rPr>
        <w:t>8</w:t>
      </w:r>
      <w:r w:rsidRPr="00AF52DE">
        <w:rPr>
          <w:rFonts w:cs="Calibri"/>
          <w:sz w:val="28"/>
          <w:szCs w:val="28"/>
        </w:rPr>
        <w:t>914</w:t>
      </w:r>
    </w:p>
    <w:p w14:paraId="44B1F5C8" w14:textId="17ABC5EE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Kaakkurin koti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044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486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1317</w:t>
      </w:r>
    </w:p>
    <w:p w14:paraId="7A2EE181" w14:textId="15C2D875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Marian pirtti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133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4150</w:t>
      </w:r>
    </w:p>
    <w:p w14:paraId="738E089F" w14:textId="7870949C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Oskarin tupa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050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8913</w:t>
      </w:r>
    </w:p>
    <w:p w14:paraId="2AEDB838" w14:textId="0769FEBB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Tapion torppa 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050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395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8915</w:t>
      </w:r>
    </w:p>
    <w:p w14:paraId="7CC10AF1" w14:textId="77777777" w:rsidR="00E778FB" w:rsidRPr="00AF52DE" w:rsidRDefault="00E778FB" w:rsidP="00E778FB">
      <w:pPr>
        <w:rPr>
          <w:rFonts w:cs="Calibri"/>
          <w:sz w:val="28"/>
          <w:szCs w:val="28"/>
        </w:rPr>
      </w:pPr>
    </w:p>
    <w:p w14:paraId="14CDAE26" w14:textId="77777777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>Lyhytaikaishoidon yksiköt:</w:t>
      </w:r>
    </w:p>
    <w:p w14:paraId="319E9F2E" w14:textId="0AD7A943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Elsan soppi </w:t>
      </w:r>
      <w:r w:rsidR="00AF52DE">
        <w:rPr>
          <w:rFonts w:cs="Calibri"/>
          <w:sz w:val="28"/>
          <w:szCs w:val="28"/>
        </w:rPr>
        <w:tab/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040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133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4424</w:t>
      </w:r>
    </w:p>
    <w:p w14:paraId="2D4D641B" w14:textId="6B10909A" w:rsidR="00E778FB" w:rsidRPr="00AF52DE" w:rsidRDefault="00E778FB" w:rsidP="00E778FB">
      <w:pPr>
        <w:rPr>
          <w:rFonts w:cs="Calibri"/>
          <w:sz w:val="28"/>
          <w:szCs w:val="28"/>
        </w:rPr>
      </w:pPr>
      <w:r w:rsidRPr="00AF52DE">
        <w:rPr>
          <w:rFonts w:cs="Calibri"/>
          <w:sz w:val="28"/>
          <w:szCs w:val="28"/>
        </w:rPr>
        <w:t xml:space="preserve">Leenan kamari </w:t>
      </w:r>
      <w:r w:rsidR="00AF52DE">
        <w:rPr>
          <w:rFonts w:cs="Calibri"/>
          <w:sz w:val="28"/>
          <w:szCs w:val="28"/>
        </w:rPr>
        <w:tab/>
      </w:r>
      <w:r w:rsidRPr="00AF52DE">
        <w:rPr>
          <w:rFonts w:cs="Calibri"/>
          <w:sz w:val="28"/>
          <w:szCs w:val="28"/>
        </w:rPr>
        <w:t>p</w:t>
      </w:r>
      <w:r w:rsidR="00AF52DE">
        <w:rPr>
          <w:rFonts w:cs="Calibri"/>
          <w:sz w:val="28"/>
          <w:szCs w:val="28"/>
        </w:rPr>
        <w:t>uh</w:t>
      </w:r>
      <w:r w:rsidRPr="00AF52DE">
        <w:rPr>
          <w:rFonts w:cs="Calibri"/>
          <w:sz w:val="28"/>
          <w:szCs w:val="28"/>
        </w:rPr>
        <w:t>. 044</w:t>
      </w:r>
      <w:r w:rsidR="00A427CF">
        <w:rPr>
          <w:rFonts w:cs="Calibri"/>
          <w:sz w:val="28"/>
          <w:szCs w:val="28"/>
        </w:rPr>
        <w:t> </w:t>
      </w:r>
      <w:r w:rsidRPr="00AF52DE">
        <w:rPr>
          <w:rFonts w:cs="Calibri"/>
          <w:sz w:val="28"/>
          <w:szCs w:val="28"/>
        </w:rPr>
        <w:t>486</w:t>
      </w:r>
      <w:r w:rsidR="00A427CF">
        <w:rPr>
          <w:rFonts w:cs="Calibri"/>
          <w:sz w:val="28"/>
          <w:szCs w:val="28"/>
        </w:rPr>
        <w:t xml:space="preserve"> </w:t>
      </w:r>
      <w:r w:rsidRPr="00AF52DE">
        <w:rPr>
          <w:rFonts w:cs="Calibri"/>
          <w:sz w:val="28"/>
          <w:szCs w:val="28"/>
        </w:rPr>
        <w:t>1302</w:t>
      </w:r>
    </w:p>
    <w:p w14:paraId="2E10C149" w14:textId="37E806B4" w:rsidR="005D3CD7" w:rsidRDefault="005D3CD7" w:rsidP="00FD5ECB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</w:p>
    <w:p w14:paraId="36CFAA47" w14:textId="014D2098" w:rsidR="00F832B9" w:rsidRDefault="00F832B9" w:rsidP="00F832B9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  <w:r w:rsidRPr="00F832B9">
        <w:rPr>
          <w:rFonts w:eastAsiaTheme="minorHAnsi" w:cs="Calibri"/>
          <w:color w:val="auto"/>
          <w:sz w:val="28"/>
          <w:szCs w:val="22"/>
        </w:rPr>
        <w:t>Muilta osin vanhusyksikkömme ovat edell</w:t>
      </w:r>
      <w:r w:rsidR="00885CDF">
        <w:rPr>
          <w:rFonts w:eastAsiaTheme="minorHAnsi" w:cs="Calibri"/>
          <w:color w:val="auto"/>
          <w:sz w:val="28"/>
          <w:szCs w:val="22"/>
        </w:rPr>
        <w:t xml:space="preserve">een suljettuina vierailijoilta. </w:t>
      </w:r>
      <w:r w:rsidRPr="00F832B9">
        <w:rPr>
          <w:rFonts w:eastAsiaTheme="minorHAnsi" w:cs="Calibri"/>
          <w:color w:val="auto"/>
          <w:sz w:val="28"/>
          <w:szCs w:val="22"/>
        </w:rPr>
        <w:t>Vierailurajoituksen voimassa ollessa Vihnuskodin asukkaiden omaisilla on mahdollisuus olla kuva- ja puheyhteydessä asukkaan kanssa Skype-yhteydellä tai WhatsApp-sovelluksella.</w:t>
      </w:r>
    </w:p>
    <w:p w14:paraId="57C4422E" w14:textId="77777777" w:rsidR="00F832B9" w:rsidRPr="00F832B9" w:rsidRDefault="00F832B9" w:rsidP="00F832B9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</w:p>
    <w:p w14:paraId="5B5600C7" w14:textId="71B3353B" w:rsidR="00F832B9" w:rsidRDefault="00F832B9" w:rsidP="00F832B9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  <w:r w:rsidRPr="00F832B9">
        <w:rPr>
          <w:rFonts w:eastAsiaTheme="minorHAnsi" w:cs="Calibri"/>
          <w:color w:val="auto"/>
          <w:sz w:val="28"/>
          <w:szCs w:val="22"/>
        </w:rPr>
        <w:lastRenderedPageBreak/>
        <w:t>Vihnuskodin yksiköiden kuulumisia voi seurata myös Vihnuskodin omilla Facebook-sivuilla.</w:t>
      </w:r>
    </w:p>
    <w:p w14:paraId="030E1917" w14:textId="4EE5362F" w:rsidR="009625FF" w:rsidRDefault="009625FF" w:rsidP="00F832B9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</w:p>
    <w:p w14:paraId="4A5C9712" w14:textId="79D45F85" w:rsidR="009625FF" w:rsidRDefault="00EA7A30" w:rsidP="00F832B9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  <w:r>
        <w:rPr>
          <w:rFonts w:eastAsiaTheme="minorHAnsi" w:cs="Calibri"/>
          <w:color w:val="auto"/>
          <w:sz w:val="28"/>
          <w:szCs w:val="22"/>
        </w:rPr>
        <w:t>Mahdollisuus</w:t>
      </w:r>
      <w:r w:rsidR="007D79B5">
        <w:rPr>
          <w:rFonts w:eastAsiaTheme="minorHAnsi" w:cs="Calibri"/>
          <w:color w:val="auto"/>
          <w:sz w:val="28"/>
          <w:szCs w:val="22"/>
        </w:rPr>
        <w:t xml:space="preserve"> asukkaiden ja läheisten</w:t>
      </w:r>
      <w:r>
        <w:rPr>
          <w:rFonts w:eastAsiaTheme="minorHAnsi" w:cs="Calibri"/>
          <w:color w:val="auto"/>
          <w:sz w:val="28"/>
          <w:szCs w:val="22"/>
        </w:rPr>
        <w:t xml:space="preserve"> ulkotapaamisii</w:t>
      </w:r>
      <w:r w:rsidR="009625FF">
        <w:rPr>
          <w:rFonts w:eastAsiaTheme="minorHAnsi" w:cs="Calibri"/>
          <w:color w:val="auto"/>
          <w:sz w:val="28"/>
          <w:szCs w:val="22"/>
        </w:rPr>
        <w:t>n jatkuu entiseen tapaan ja tapaamisajoista voi olla tarkemmin yhteydessä hoitavaan yksikköön.</w:t>
      </w:r>
      <w:bookmarkStart w:id="0" w:name="_GoBack"/>
      <w:bookmarkEnd w:id="0"/>
    </w:p>
    <w:p w14:paraId="5961B0A8" w14:textId="13C30AA8" w:rsidR="00F832B9" w:rsidRDefault="00F832B9" w:rsidP="00F832B9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</w:p>
    <w:p w14:paraId="3C7C788B" w14:textId="77777777" w:rsidR="00F832B9" w:rsidRDefault="00F832B9" w:rsidP="00F832B9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2"/>
        </w:rPr>
      </w:pPr>
    </w:p>
    <w:p w14:paraId="5EA61930" w14:textId="1A3993EF" w:rsidR="00D35658" w:rsidRDefault="00D35658" w:rsidP="00D35658">
      <w:pPr>
        <w:rPr>
          <w:rFonts w:eastAsiaTheme="minorEastAsia"/>
          <w:b/>
          <w:noProof/>
          <w:color w:val="auto"/>
          <w:lang w:eastAsia="fi-FI"/>
        </w:rPr>
      </w:pPr>
      <w:r>
        <w:rPr>
          <w:rFonts w:eastAsiaTheme="minorEastAsia"/>
          <w:noProof/>
          <w:lang w:eastAsia="fi-FI"/>
        </w:rPr>
        <w:t>Terveisin</w:t>
      </w:r>
      <w:r>
        <w:rPr>
          <w:rFonts w:eastAsiaTheme="minorEastAsia"/>
          <w:noProof/>
          <w:lang w:eastAsia="fi-FI"/>
        </w:rPr>
        <w:br/>
      </w:r>
      <w:r>
        <w:rPr>
          <w:rFonts w:eastAsiaTheme="minorEastAsia"/>
          <w:b/>
          <w:noProof/>
          <w:lang w:eastAsia="fi-FI"/>
        </w:rPr>
        <w:t>Katja Uitus-Mäntylä</w:t>
      </w:r>
    </w:p>
    <w:p w14:paraId="25214239" w14:textId="77777777" w:rsidR="00D35658" w:rsidRDefault="00D35658" w:rsidP="00D35658">
      <w:pPr>
        <w:rPr>
          <w:rFonts w:eastAsiaTheme="minorEastAsia"/>
          <w:noProof/>
          <w:sz w:val="20"/>
          <w:szCs w:val="20"/>
          <w:lang w:eastAsia="fi-FI"/>
        </w:rPr>
      </w:pPr>
      <w:r>
        <w:rPr>
          <w:rFonts w:eastAsiaTheme="minorEastAsia"/>
          <w:noProof/>
          <w:sz w:val="20"/>
          <w:szCs w:val="20"/>
          <w:lang w:eastAsia="fi-FI"/>
        </w:rPr>
        <w:t>vanhustyön johtaja</w:t>
      </w:r>
    </w:p>
    <w:p w14:paraId="07F63AE2" w14:textId="5A9CBF03" w:rsidR="00D35658" w:rsidRDefault="00D07657" w:rsidP="00D35658">
      <w:pPr>
        <w:rPr>
          <w:rFonts w:eastAsiaTheme="minorEastAsia"/>
          <w:noProof/>
          <w:sz w:val="20"/>
          <w:szCs w:val="20"/>
          <w:lang w:eastAsia="fi-FI"/>
        </w:rPr>
      </w:pPr>
      <w:r>
        <w:rPr>
          <w:rFonts w:eastAsiaTheme="minorEastAsia"/>
          <w:noProof/>
          <w:sz w:val="20"/>
          <w:szCs w:val="20"/>
          <w:lang w:eastAsia="fi-FI"/>
        </w:rPr>
        <w:t>puh. 0</w:t>
      </w:r>
      <w:r w:rsidR="00D35658">
        <w:rPr>
          <w:rFonts w:eastAsiaTheme="minorEastAsia"/>
          <w:noProof/>
          <w:sz w:val="20"/>
          <w:szCs w:val="20"/>
          <w:lang w:eastAsia="fi-FI"/>
        </w:rPr>
        <w:t>40 779 9055</w:t>
      </w:r>
    </w:p>
    <w:p w14:paraId="0C3DB018" w14:textId="77777777" w:rsidR="00D35658" w:rsidRDefault="000B03C7" w:rsidP="00D35658">
      <w:pPr>
        <w:rPr>
          <w:rFonts w:eastAsiaTheme="minorEastAsia"/>
          <w:noProof/>
          <w:sz w:val="20"/>
          <w:szCs w:val="20"/>
          <w:lang w:eastAsia="fi-FI"/>
        </w:rPr>
      </w:pPr>
      <w:hyperlink r:id="rId11" w:history="1">
        <w:r w:rsidR="00D35658">
          <w:rPr>
            <w:rStyle w:val="Hyperlinkki"/>
            <w:rFonts w:eastAsiaTheme="minorEastAsia"/>
            <w:noProof/>
            <w:sz w:val="20"/>
            <w:szCs w:val="20"/>
            <w:lang w:eastAsia="fi-FI"/>
          </w:rPr>
          <w:t>katja.uitus-mantyla@nokiankaupunki.fi</w:t>
        </w:r>
      </w:hyperlink>
    </w:p>
    <w:p w14:paraId="13D7E1B8" w14:textId="619B48AA" w:rsidR="00D57285" w:rsidRPr="00FD5ECB" w:rsidRDefault="00D57285" w:rsidP="00D35658">
      <w:pPr>
        <w:autoSpaceDE w:val="0"/>
        <w:autoSpaceDN w:val="0"/>
        <w:adjustRightInd w:val="0"/>
        <w:rPr>
          <w:rStyle w:val="Hyperlinkki"/>
          <w:color w:val="404040" w:themeColor="text1" w:themeTint="BF"/>
          <w:u w:val="none"/>
        </w:rPr>
      </w:pPr>
    </w:p>
    <w:sectPr w:rsidR="00D57285" w:rsidRPr="00FD5ECB" w:rsidSect="00082C4C">
      <w:headerReference w:type="default" r:id="rId12"/>
      <w:footerReference w:type="default" r:id="rId13"/>
      <w:pgSz w:w="11900" w:h="16840"/>
      <w:pgMar w:top="1021" w:right="1701" w:bottom="1077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A1E6" w14:textId="77777777" w:rsidR="000B03C7" w:rsidRDefault="000B03C7" w:rsidP="003107CB">
      <w:r>
        <w:separator/>
      </w:r>
    </w:p>
  </w:endnote>
  <w:endnote w:type="continuationSeparator" w:id="0">
    <w:p w14:paraId="03AA4C1B" w14:textId="77777777" w:rsidR="000B03C7" w:rsidRDefault="000B03C7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C136" w14:textId="77777777"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7D2F2BF" wp14:editId="12B744A8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2C7E0" w14:textId="77777777" w:rsidR="004C1285" w:rsidRPr="0082415B" w:rsidRDefault="000B03C7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2F2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14:paraId="2672C7E0" w14:textId="77777777" w:rsidR="004C1285" w:rsidRPr="0082415B" w:rsidRDefault="00FF259E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BD1AE82" wp14:editId="56208405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E9E8A" w14:textId="77777777"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683AC93B" wp14:editId="3246C410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1AE82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14:paraId="409E9E8A" w14:textId="77777777"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683AC93B" wp14:editId="3246C410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75A901" wp14:editId="14E16881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45608" w14:textId="77777777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5A901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14:paraId="27445608" w14:textId="77777777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E209" w14:textId="77777777" w:rsidR="000B03C7" w:rsidRDefault="000B03C7" w:rsidP="003107CB">
      <w:r>
        <w:separator/>
      </w:r>
    </w:p>
  </w:footnote>
  <w:footnote w:type="continuationSeparator" w:id="0">
    <w:p w14:paraId="33AD770B" w14:textId="77777777" w:rsidR="000B03C7" w:rsidRDefault="000B03C7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4B40" w14:textId="45C171F5"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4E6AEC8D" wp14:editId="7701B6E9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16A83">
          <w:t>tiedote 5.6</w:t>
        </w:r>
        <w:r w:rsidR="005A69BC">
          <w:t>.</w:t>
        </w:r>
        <w:r w:rsidR="00FD5ECB">
          <w:t>2020</w:t>
        </w:r>
      </w:sdtContent>
    </w:sdt>
  </w:p>
  <w:p w14:paraId="675AC24B" w14:textId="77777777" w:rsidR="00714627" w:rsidRDefault="00714627" w:rsidP="003107CB">
    <w:pPr>
      <w:pStyle w:val="Yltunniste"/>
      <w:jc w:val="right"/>
    </w:pPr>
  </w:p>
  <w:p w14:paraId="1FDCB49A" w14:textId="77777777" w:rsidR="00714627" w:rsidRDefault="00714627" w:rsidP="003107CB">
    <w:pPr>
      <w:pStyle w:val="Yltunniste"/>
      <w:jc w:val="right"/>
    </w:pPr>
  </w:p>
  <w:p w14:paraId="71094D5C" w14:textId="77777777"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065ED"/>
    <w:rsid w:val="00013A43"/>
    <w:rsid w:val="000278B9"/>
    <w:rsid w:val="00035CF4"/>
    <w:rsid w:val="00051990"/>
    <w:rsid w:val="00061885"/>
    <w:rsid w:val="00082C4C"/>
    <w:rsid w:val="000A3BD0"/>
    <w:rsid w:val="000B03C7"/>
    <w:rsid w:val="000B62D4"/>
    <w:rsid w:val="000C1C17"/>
    <w:rsid w:val="000D0456"/>
    <w:rsid w:val="000D4BA0"/>
    <w:rsid w:val="000E059B"/>
    <w:rsid w:val="000F7671"/>
    <w:rsid w:val="001071A5"/>
    <w:rsid w:val="00113F2C"/>
    <w:rsid w:val="00122A52"/>
    <w:rsid w:val="00141BF0"/>
    <w:rsid w:val="00152A3C"/>
    <w:rsid w:val="00154C52"/>
    <w:rsid w:val="00184720"/>
    <w:rsid w:val="001A1ED1"/>
    <w:rsid w:val="001A416D"/>
    <w:rsid w:val="001B0D2C"/>
    <w:rsid w:val="001B1257"/>
    <w:rsid w:val="001D752A"/>
    <w:rsid w:val="001E0F93"/>
    <w:rsid w:val="002006A3"/>
    <w:rsid w:val="0020317C"/>
    <w:rsid w:val="00221669"/>
    <w:rsid w:val="0022491B"/>
    <w:rsid w:val="002704ED"/>
    <w:rsid w:val="002809AE"/>
    <w:rsid w:val="0028113D"/>
    <w:rsid w:val="00281D7B"/>
    <w:rsid w:val="00292552"/>
    <w:rsid w:val="002A2586"/>
    <w:rsid w:val="002A2F33"/>
    <w:rsid w:val="002B321A"/>
    <w:rsid w:val="002E47A4"/>
    <w:rsid w:val="002F169B"/>
    <w:rsid w:val="003107CB"/>
    <w:rsid w:val="00361B67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63A1F"/>
    <w:rsid w:val="00480816"/>
    <w:rsid w:val="00481D3F"/>
    <w:rsid w:val="00483A34"/>
    <w:rsid w:val="00487424"/>
    <w:rsid w:val="00492AF7"/>
    <w:rsid w:val="004967AD"/>
    <w:rsid w:val="004A17B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075FA"/>
    <w:rsid w:val="005321A3"/>
    <w:rsid w:val="00554287"/>
    <w:rsid w:val="00560DE0"/>
    <w:rsid w:val="0058076D"/>
    <w:rsid w:val="00584AC9"/>
    <w:rsid w:val="00590183"/>
    <w:rsid w:val="005A69BC"/>
    <w:rsid w:val="005B246D"/>
    <w:rsid w:val="005B2DB7"/>
    <w:rsid w:val="005D09DF"/>
    <w:rsid w:val="005D3CD7"/>
    <w:rsid w:val="005E0508"/>
    <w:rsid w:val="005E36C3"/>
    <w:rsid w:val="005E514F"/>
    <w:rsid w:val="00603905"/>
    <w:rsid w:val="0060606E"/>
    <w:rsid w:val="0061242D"/>
    <w:rsid w:val="00616A83"/>
    <w:rsid w:val="0062495A"/>
    <w:rsid w:val="0065534A"/>
    <w:rsid w:val="00667DCB"/>
    <w:rsid w:val="0067185D"/>
    <w:rsid w:val="00676438"/>
    <w:rsid w:val="006819B6"/>
    <w:rsid w:val="00683091"/>
    <w:rsid w:val="00684EF7"/>
    <w:rsid w:val="006A74D1"/>
    <w:rsid w:val="006D6164"/>
    <w:rsid w:val="00706B62"/>
    <w:rsid w:val="00714627"/>
    <w:rsid w:val="0071655D"/>
    <w:rsid w:val="00720617"/>
    <w:rsid w:val="00730D32"/>
    <w:rsid w:val="00742E82"/>
    <w:rsid w:val="0075217B"/>
    <w:rsid w:val="00765A99"/>
    <w:rsid w:val="007B7CBF"/>
    <w:rsid w:val="007C0983"/>
    <w:rsid w:val="007D79B5"/>
    <w:rsid w:val="007E0C8B"/>
    <w:rsid w:val="007E321E"/>
    <w:rsid w:val="007E39ED"/>
    <w:rsid w:val="007E4325"/>
    <w:rsid w:val="007E4ECF"/>
    <w:rsid w:val="007E5E7B"/>
    <w:rsid w:val="008059E3"/>
    <w:rsid w:val="008173D7"/>
    <w:rsid w:val="0081751A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85CDF"/>
    <w:rsid w:val="00892B24"/>
    <w:rsid w:val="008B46F7"/>
    <w:rsid w:val="008D27CC"/>
    <w:rsid w:val="008D5E8E"/>
    <w:rsid w:val="008E3B1E"/>
    <w:rsid w:val="00911DEE"/>
    <w:rsid w:val="0092665D"/>
    <w:rsid w:val="00954E35"/>
    <w:rsid w:val="009625FF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427CF"/>
    <w:rsid w:val="00A93876"/>
    <w:rsid w:val="00AB1490"/>
    <w:rsid w:val="00AB4B4C"/>
    <w:rsid w:val="00AF00B7"/>
    <w:rsid w:val="00AF52DE"/>
    <w:rsid w:val="00B11212"/>
    <w:rsid w:val="00B325F0"/>
    <w:rsid w:val="00B43605"/>
    <w:rsid w:val="00B60EFE"/>
    <w:rsid w:val="00B63315"/>
    <w:rsid w:val="00B63E42"/>
    <w:rsid w:val="00B67A17"/>
    <w:rsid w:val="00BA5D1D"/>
    <w:rsid w:val="00BC6501"/>
    <w:rsid w:val="00BE2CCA"/>
    <w:rsid w:val="00C905C6"/>
    <w:rsid w:val="00C96B28"/>
    <w:rsid w:val="00CC235E"/>
    <w:rsid w:val="00CE4A97"/>
    <w:rsid w:val="00D0589F"/>
    <w:rsid w:val="00D07657"/>
    <w:rsid w:val="00D1645C"/>
    <w:rsid w:val="00D22392"/>
    <w:rsid w:val="00D2272E"/>
    <w:rsid w:val="00D32A9D"/>
    <w:rsid w:val="00D35658"/>
    <w:rsid w:val="00D42632"/>
    <w:rsid w:val="00D47D9F"/>
    <w:rsid w:val="00D47EB1"/>
    <w:rsid w:val="00D57285"/>
    <w:rsid w:val="00D812B9"/>
    <w:rsid w:val="00DB6F0A"/>
    <w:rsid w:val="00DD5D0F"/>
    <w:rsid w:val="00E57DC2"/>
    <w:rsid w:val="00E778FB"/>
    <w:rsid w:val="00E8352C"/>
    <w:rsid w:val="00EA1FD6"/>
    <w:rsid w:val="00EA6638"/>
    <w:rsid w:val="00EA7A30"/>
    <w:rsid w:val="00EF2E96"/>
    <w:rsid w:val="00EF5758"/>
    <w:rsid w:val="00F108D9"/>
    <w:rsid w:val="00F205D4"/>
    <w:rsid w:val="00F32151"/>
    <w:rsid w:val="00F46B09"/>
    <w:rsid w:val="00F832B9"/>
    <w:rsid w:val="00FA4700"/>
    <w:rsid w:val="00FB5F2B"/>
    <w:rsid w:val="00FC784F"/>
    <w:rsid w:val="00FD5ECB"/>
    <w:rsid w:val="00FD69AB"/>
    <w:rsid w:val="00FE0AE5"/>
    <w:rsid w:val="00FF259E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73B8"/>
  <w14:defaultImageDpi w14:val="32767"/>
  <w15:chartTrackingRefBased/>
  <w15:docId w15:val="{1CACA298-DF77-4353-B47B-563FA0F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FD5ECB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uitus-mantyla@nokiankaupunk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3" ma:contentTypeDescription="Luo uusi asiakirja." ma:contentTypeScope="" ma:versionID="40a11dc20bbe6712aa1043e0429391e6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62d8c3a79ae48db4d16905bea2d0e8c8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9D94A4-F9EF-4351-91E6-2C05F8CC8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B13A6-90BE-4C0D-9BF7-4CF1D3DA6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817A6-7B10-465F-8426-C12AFBC23B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139A1C-7FBD-45EE-8857-3BAC68D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16</TotalTime>
  <Pages>2</Pages>
  <Words>211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 8.5.2020</vt:lpstr>
      <vt:lpstr>Asiakirjan nimi | 1.1.2019</vt:lpstr>
    </vt:vector>
  </TitlesOfParts>
  <Manager/>
  <Company>Ahveniston sairaala</Company>
  <LinksUpToDate>false</LinksUpToDate>
  <CharactersWithSpaces>1923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5.6.2020</dc:title>
  <dc:subject>nokiankaupunki.fi | Harjukatu 23 | PL 2, 37101 Nokia</dc:subject>
  <dc:creator>Ylitolva Katja</dc:creator>
  <cp:keywords/>
  <dc:description/>
  <cp:lastModifiedBy>Uitus-Mäntylä Katja</cp:lastModifiedBy>
  <cp:revision>12</cp:revision>
  <cp:lastPrinted>2018-11-12T13:38:00Z</cp:lastPrinted>
  <dcterms:created xsi:type="dcterms:W3CDTF">2020-06-05T08:00:00Z</dcterms:created>
  <dcterms:modified xsi:type="dcterms:W3CDTF">2020-06-05T09:29:00Z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0x0101000878843786529940A86EC749649E5970</vt:lpwstr>
  </property>
  <property fmtid="{D5CDD505-2E9C-101B-9397-08002B2CF9AE}" pid="4" name="_AdHocReviewCycleID">
    <vt:i4>343230750</vt:i4>
  </property>
  <property fmtid="{D5CDD505-2E9C-101B-9397-08002B2CF9AE}" pid="5" name="_EmailSubject">
    <vt:lpwstr>Vierailukielto</vt:lpwstr>
  </property>
  <property fmtid="{D5CDD505-2E9C-101B-9397-08002B2CF9AE}" pid="6" name="_AuthorEmail">
    <vt:lpwstr>Katja.Uitus-Mantyla@nokiankaupunki.fi</vt:lpwstr>
  </property>
  <property fmtid="{D5CDD505-2E9C-101B-9397-08002B2CF9AE}" pid="7" name="_AuthorEmailDisplayName">
    <vt:lpwstr>Uitus-Mäntylä Katja</vt:lpwstr>
  </property>
  <property fmtid="{D5CDD505-2E9C-101B-9397-08002B2CF9AE}" pid="8" name="_PreviousAdHocReviewCycleID">
    <vt:i4>447586858</vt:i4>
  </property>
  <property fmtid="{D5CDD505-2E9C-101B-9397-08002B2CF9AE}" pid="9" name="_ReviewingToolsShownOnce">
    <vt:lpwstr/>
  </property>
</Properties>
</file>